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DF6A1A" w:rsidRDefault="00ED13D6">
      <w:pPr>
        <w:pStyle w:val="papertitle"/>
        <w:rPr>
          <w:b/>
        </w:rPr>
      </w:pPr>
      <w:bookmarkStart w:id="0" w:name="_GoBack"/>
      <w:bookmarkEnd w:id="0"/>
      <w:r w:rsidRPr="00DF6A1A">
        <w:rPr>
          <w:b/>
        </w:rPr>
        <w:t xml:space="preserve">Paper Title </w:t>
      </w:r>
    </w:p>
    <w:p w:rsidR="0046706E" w:rsidRPr="00E02BE6" w:rsidRDefault="0046706E" w:rsidP="0046706E">
      <w:pPr>
        <w:pStyle w:val="Author"/>
        <w:jc w:val="both"/>
        <w:sectPr w:rsidR="0046706E" w:rsidRPr="00E02BE6" w:rsidSect="00A765BD">
          <w:footerReference w:type="even" r:id="rId8"/>
          <w:footerReference w:type="default" r:id="rId9"/>
          <w:headerReference w:type="first" r:id="rId10"/>
          <w:footerReference w:type="first" r:id="rId11"/>
          <w:pgSz w:w="10319" w:h="14572" w:code="13"/>
          <w:pgMar w:top="1134" w:right="1134" w:bottom="1134" w:left="1134" w:header="720" w:footer="720" w:gutter="0"/>
          <w:cols w:space="720"/>
          <w:titlePg/>
          <w:docGrid w:linePitch="360"/>
        </w:sectPr>
      </w:pPr>
    </w:p>
    <w:p w:rsidR="00890928" w:rsidRDefault="00DF6A1A" w:rsidP="00890928">
      <w:pPr>
        <w:pStyle w:val="Author"/>
        <w:spacing w:after="120"/>
        <w:rPr>
          <w:vertAlign w:val="superscript"/>
        </w:rPr>
      </w:pPr>
      <w:r>
        <w:t>Authors Name</w:t>
      </w:r>
      <w:r w:rsidRPr="00DF6A1A">
        <w:rPr>
          <w:vertAlign w:val="superscript"/>
        </w:rPr>
        <w:t>1</w:t>
      </w:r>
      <w:r>
        <w:t>,</w:t>
      </w:r>
      <w:r w:rsidRPr="00DF6A1A">
        <w:t xml:space="preserve"> </w:t>
      </w:r>
      <w:r>
        <w:t>Authors Name</w:t>
      </w:r>
      <w:r w:rsidRPr="00DF6A1A">
        <w:rPr>
          <w:vertAlign w:val="superscript"/>
        </w:rPr>
        <w:t>2</w:t>
      </w:r>
    </w:p>
    <w:p w:rsidR="00ED13D6" w:rsidRPr="00B57A1C" w:rsidRDefault="00DF6A1A" w:rsidP="00890928">
      <w:pPr>
        <w:pStyle w:val="Author"/>
        <w:spacing w:before="120" w:after="120"/>
        <w:sectPr w:rsidR="00ED13D6" w:rsidRPr="00B57A1C" w:rsidSect="00C53A3F">
          <w:type w:val="continuous"/>
          <w:pgSz w:w="10319" w:h="14572" w:code="13"/>
          <w:pgMar w:top="1134" w:right="1134" w:bottom="1134" w:left="1134" w:header="720" w:footer="720" w:gutter="0"/>
          <w:cols w:space="720"/>
          <w:docGrid w:linePitch="360"/>
        </w:sectPr>
      </w:pPr>
      <w:r w:rsidRPr="00DF6A1A">
        <w:rPr>
          <w:vertAlign w:val="superscript"/>
        </w:rPr>
        <w:t>1</w:t>
      </w:r>
      <w:r w:rsidR="00C5228D">
        <w:t>N</w:t>
      </w:r>
      <w:r w:rsidR="00ED13D6" w:rsidRPr="00B57A1C">
        <w:t xml:space="preserve">ame of </w:t>
      </w:r>
      <w:r w:rsidR="00C5228D">
        <w:t>O</w:t>
      </w:r>
      <w:r w:rsidR="00ED13D6" w:rsidRPr="00B57A1C">
        <w:t>rganization, City, Country</w:t>
      </w:r>
      <w:r w:rsidR="00C5228D">
        <w:t>, E-mail address</w:t>
      </w:r>
      <w:r>
        <w:br/>
      </w:r>
      <w:r w:rsidRPr="00DF6A1A">
        <w:rPr>
          <w:vertAlign w:val="superscript"/>
        </w:rPr>
        <w:t>2</w:t>
      </w:r>
      <w:r w:rsidR="00C5228D">
        <w:t>N</w:t>
      </w:r>
      <w:r w:rsidR="00ED13D6" w:rsidRPr="00B57A1C">
        <w:t xml:space="preserve">ame of </w:t>
      </w:r>
      <w:r w:rsidR="00C5228D">
        <w:t>O</w:t>
      </w:r>
      <w:r w:rsidR="00ED13D6" w:rsidRPr="00B57A1C">
        <w:t>rganization, City, Country</w:t>
      </w:r>
      <w:r w:rsidR="00C5228D">
        <w:t>, E-mail address</w:t>
      </w:r>
    </w:p>
    <w:p w:rsidR="0046706E" w:rsidRDefault="0046706E">
      <w:pPr>
        <w:sectPr w:rsidR="0046706E" w:rsidSect="00C53A3F">
          <w:type w:val="continuous"/>
          <w:pgSz w:w="10319" w:h="14572" w:code="13"/>
          <w:pgMar w:top="1134" w:right="1134" w:bottom="1134" w:left="1134" w:header="720" w:footer="720" w:gutter="0"/>
          <w:cols w:space="720"/>
          <w:docGrid w:linePitch="360"/>
        </w:sectPr>
      </w:pPr>
    </w:p>
    <w:p w:rsidR="00ED13D6" w:rsidRPr="00E02BE6" w:rsidRDefault="00ED13D6"/>
    <w:p w:rsidR="00ED13D6" w:rsidRPr="00E02BE6" w:rsidRDefault="00ED13D6">
      <w:pPr>
        <w:sectPr w:rsidR="00ED13D6" w:rsidRPr="00E02BE6" w:rsidSect="00C53A3F">
          <w:type w:val="continuous"/>
          <w:pgSz w:w="10319" w:h="14572" w:code="13"/>
          <w:pgMar w:top="1134" w:right="1134" w:bottom="1134" w:left="1134" w:header="720" w:footer="720" w:gutter="0"/>
          <w:cols w:space="720"/>
          <w:docGrid w:linePitch="360"/>
        </w:sectPr>
      </w:pPr>
    </w:p>
    <w:p w:rsidR="00ED13D6" w:rsidRPr="00E02BE6" w:rsidRDefault="00ED13D6" w:rsidP="00E362DD">
      <w:pPr>
        <w:pStyle w:val="Abstract"/>
      </w:pPr>
      <w:r w:rsidRPr="00B57A1C">
        <w:rPr>
          <w:rStyle w:val="StyleAbstractItalicChar"/>
        </w:rPr>
        <w:t>Abstract</w:t>
      </w:r>
      <w:r w:rsidRPr="00E02BE6">
        <w:t>—</w:t>
      </w:r>
      <w:proofErr w:type="gramStart"/>
      <w:r w:rsidR="00633875">
        <w:t>T</w:t>
      </w:r>
      <w:r w:rsidR="00633875" w:rsidRPr="00B57A1C">
        <w: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w:t>
      </w:r>
      <w:r w:rsidR="00FA2155">
        <w:t>5</w:t>
      </w:r>
      <w:r w:rsidR="00E362DD">
        <w:t>0 words.</w:t>
      </w:r>
      <w:r w:rsidR="00FC34CE">
        <w:t xml:space="preserve"> </w:t>
      </w:r>
      <w:r w:rsidR="00FC34CE" w:rsidRPr="00FC34CE">
        <w:rPr>
          <w:color w:val="FF0000"/>
        </w:rPr>
        <w:t xml:space="preserve">The paper length should not exceed </w:t>
      </w:r>
      <w:r w:rsidR="00C53A3F">
        <w:rPr>
          <w:color w:val="FF0000"/>
        </w:rPr>
        <w:t>eight</w:t>
      </w:r>
      <w:r w:rsidR="00FC34CE" w:rsidRPr="00FC34CE">
        <w:rPr>
          <w:color w:val="FF0000"/>
        </w:rPr>
        <w:t xml:space="preserve"> pages.</w:t>
      </w:r>
    </w:p>
    <w:p w:rsidR="00ED13D6" w:rsidRPr="003F3DB6" w:rsidRDefault="00ED13D6" w:rsidP="00B57A1C">
      <w:pPr>
        <w:pStyle w:val="keywords"/>
        <w:rPr>
          <w:i w:val="0"/>
        </w:rPr>
      </w:pPr>
      <w:r w:rsidRPr="003F3DB6">
        <w:rPr>
          <w:i w:val="0"/>
        </w:rPr>
        <w:t>Keywords</w:t>
      </w:r>
      <w:r w:rsidR="003F3DB6">
        <w:rPr>
          <w:i w:val="0"/>
        </w:rPr>
        <w:t xml:space="preserve"> </w:t>
      </w:r>
      <w:r w:rsidRPr="003F3DB6">
        <w:rPr>
          <w:i w:val="0"/>
        </w:rPr>
        <w:t xml:space="preserve">- </w:t>
      </w:r>
      <w:r w:rsidR="00E362DD" w:rsidRPr="003F3DB6">
        <w:rPr>
          <w:b w:val="0"/>
          <w:i w:val="0"/>
        </w:rPr>
        <w:t xml:space="preserve">insert at least 3 keywords (max </w:t>
      </w:r>
      <w:r w:rsidR="0046706E" w:rsidRPr="003F3DB6">
        <w:rPr>
          <w:b w:val="0"/>
          <w:i w:val="0"/>
        </w:rPr>
        <w:t>5</w:t>
      </w:r>
      <w:r w:rsidR="00E362DD" w:rsidRPr="003F3DB6">
        <w:rPr>
          <w:b w:val="0"/>
          <w:i w:val="0"/>
        </w:rPr>
        <w:t xml:space="preserve"> terms)</w:t>
      </w:r>
    </w:p>
    <w:p w:rsidR="00ED13D6" w:rsidRDefault="00ED13D6" w:rsidP="00B57A1C">
      <w:pPr>
        <w:pStyle w:val="Heading1"/>
      </w:pPr>
      <w:r>
        <w:t xml:space="preserve"> </w:t>
      </w:r>
      <w:r w:rsidRPr="00B57A1C">
        <w:t>Introduction</w:t>
      </w:r>
      <w:r>
        <w:t xml:space="preserve"> </w:t>
      </w:r>
      <w:r w:rsidRPr="00E02BE6">
        <w:t>(</w:t>
      </w:r>
      <w:r w:rsidR="007F3074">
        <w:t xml:space="preserve">use style </w:t>
      </w:r>
      <w:r w:rsidRPr="00E02BE6">
        <w:t>Heading 1)</w:t>
      </w:r>
    </w:p>
    <w:p w:rsidR="00ED13D6" w:rsidRDefault="00ED13D6" w:rsidP="007F3074">
      <w:pPr>
        <w:pStyle w:val="BodyText"/>
      </w:pPr>
      <w:r>
        <w:t xml:space="preserve">This template, </w:t>
      </w:r>
      <w:r w:rsidR="00D55A94">
        <w:t xml:space="preserve">modified </w:t>
      </w:r>
      <w:r>
        <w:t>in MS Word</w:t>
      </w:r>
      <w:r w:rsidR="00AF32A9">
        <w:t xml:space="preserve"> 20</w:t>
      </w:r>
      <w:r w:rsidR="004E3AC2">
        <w:t>13</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Heading1"/>
      </w:pPr>
      <w:r>
        <w:t>Ease of Use</w:t>
      </w:r>
    </w:p>
    <w:p w:rsidR="00ED13D6" w:rsidRDefault="00ED13D6" w:rsidP="00633875">
      <w:pPr>
        <w:pStyle w:val="Heading2"/>
        <w:jc w:val="both"/>
      </w:pPr>
      <w:r>
        <w:t>Maintaining the Integrity of the Specifications</w:t>
      </w:r>
      <w:r w:rsidR="007F3074">
        <w:t>(use style Heading 2)</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Heading1"/>
      </w:pPr>
      <w:r>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w:t>
      </w:r>
      <w:r>
        <w:t xml:space="preserve">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Heading2"/>
      </w:pPr>
      <w:r>
        <w:t>Units</w:t>
      </w:r>
    </w:p>
    <w:p w:rsidR="003A7CB8" w:rsidRDefault="00ED13D6" w:rsidP="003A7CB8">
      <w:pPr>
        <w:pStyle w:val="bulletlist"/>
        <w:numPr>
          <w:ilvl w:val="0"/>
          <w:numId w:val="13"/>
        </w:numPr>
        <w:ind w:left="226" w:hanging="113"/>
      </w:pPr>
      <w:r w:rsidRPr="00B57A1C">
        <w:t>Use either SI (MKS) or CGS as primary units. (SI units are encouraged.) English units may be used as secondary units (in parentheses). An exception would be the use of English units as identifiers in trade, such as “3.5-inch disk drive”.</w:t>
      </w:r>
    </w:p>
    <w:p w:rsidR="003A7CB8" w:rsidRDefault="00ED13D6" w:rsidP="003A7CB8">
      <w:pPr>
        <w:pStyle w:val="bulletlist"/>
        <w:numPr>
          <w:ilvl w:val="0"/>
          <w:numId w:val="13"/>
        </w:numPr>
        <w:ind w:left="226" w:hanging="113"/>
      </w:pPr>
      <w:r w:rsidRPr="00B57A1C">
        <w:t>A</w:t>
      </w:r>
      <w:r w:rsidR="00523457">
        <w:t>void combining SI and CGS units</w:t>
      </w:r>
      <w:r w:rsidRPr="00B57A1C">
        <w:t>. This often leads to confusion because equations do not balance dimensionally. If you must use mixed units, clearly state the units for each quantity that you use in an equation.</w:t>
      </w:r>
    </w:p>
    <w:p w:rsidR="003A7CB8" w:rsidRDefault="00ED13D6" w:rsidP="003A7CB8">
      <w:pPr>
        <w:pStyle w:val="bulletlist"/>
        <w:numPr>
          <w:ilvl w:val="0"/>
          <w:numId w:val="13"/>
        </w:numPr>
        <w:ind w:left="226" w:hanging="113"/>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3A7CB8">
      <w:pPr>
        <w:pStyle w:val="bulletlist"/>
        <w:numPr>
          <w:ilvl w:val="0"/>
          <w:numId w:val="13"/>
        </w:numPr>
        <w:ind w:left="226" w:hanging="113"/>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w:t>
      </w:r>
      <w:r w:rsidRPr="00B57A1C">
        <w:lastRenderedPageBreak/>
        <w:t xml:space="preserve">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4D1E91" w:rsidRDefault="004D1E91" w:rsidP="004D1E91">
      <w:pPr>
        <w:pStyle w:val="equation"/>
        <w:tabs>
          <w:tab w:val="clear" w:pos="2520"/>
          <w:tab w:val="clear" w:pos="5040"/>
          <w:tab w:val="center" w:pos="1985"/>
          <w:tab w:val="right" w:pos="3969"/>
        </w:tabs>
        <w:jc w:val="both"/>
      </w:pPr>
      <w:r>
        <w:tab/>
      </w:r>
      <w:r w:rsidRPr="00032758">
        <w:rPr>
          <w:rFonts w:hint="eastAsia"/>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25pt" o:ole="">
            <v:imagedata r:id="rId12" o:title=""/>
          </v:shape>
          <o:OLEObject Type="Embed" ProgID="Equation.DSMT4" ShapeID="_x0000_i1025" DrawAspect="Content" ObjectID="_1726391129" r:id="rId13"/>
        </w:objec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w:t>
      </w:r>
      <w:r w:rsidR="004D1E91">
        <w:t xml:space="preserve">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 xml:space="preserve">Be aware of the different meanings of the homophones “affect” and “effect”, “complement” and “compliment”, </w:t>
      </w:r>
      <w:r w:rsidRPr="00B57A1C">
        <w:t>“discreet”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lastRenderedPageBreak/>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C53A3F" w:rsidP="00B57A1C">
      <w:pPr>
        <w:pStyle w:val="Heading4"/>
      </w:pPr>
      <w:r>
        <mc:AlternateContent>
          <mc:Choice Requires="wps">
            <w:drawing>
              <wp:anchor distT="0" distB="0" distL="114300" distR="114300" simplePos="0" relativeHeight="251657728" behindDoc="1" locked="0" layoutInCell="1" allowOverlap="1" wp14:anchorId="2F5922AD" wp14:editId="099424BD">
                <wp:simplePos x="0" y="0"/>
                <wp:positionH relativeFrom="margin">
                  <wp:posOffset>2667635</wp:posOffset>
                </wp:positionH>
                <wp:positionV relativeFrom="margin">
                  <wp:posOffset>1596390</wp:posOffset>
                </wp:positionV>
                <wp:extent cx="2427605" cy="1570355"/>
                <wp:effectExtent l="0" t="0" r="10795" b="1079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570355"/>
                        </a:xfrm>
                        <a:prstGeom prst="rect">
                          <a:avLst/>
                        </a:prstGeom>
                        <a:solidFill>
                          <a:srgbClr val="FFFFFF"/>
                        </a:solidFill>
                        <a:ln w="9525">
                          <a:solidFill>
                            <a:srgbClr val="000000"/>
                          </a:solidFill>
                          <a:miter lim="800000"/>
                          <a:headEnd/>
                          <a:tailEnd/>
                        </a:ln>
                      </wps:spPr>
                      <wps:txb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22AD" id="_x0000_t202" coordsize="21600,21600" o:spt="202" path="m,l,21600r21600,l21600,xe">
                <v:stroke joinstyle="miter"/>
                <v:path gradientshapeok="t" o:connecttype="rect"/>
              </v:shapetype>
              <v:shape id="Text Box 4" o:spid="_x0000_s1026" type="#_x0000_t202" style="position:absolute;left:0;text-align:left;margin-left:210.05pt;margin-top:125.7pt;width:191.15pt;height:123.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1nKwIAAFE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">
                <v:textbo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5"/>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v:textbox>
                <w10:wrap type="topAndBottom" anchorx="margin" anchory="margin"/>
              </v:shape>
            </w:pict>
          </mc:Fallback>
        </mc:AlternateContent>
      </w:r>
      <w:r w:rsidR="00ED13D6"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rPr>
          <w:i w:val="0"/>
          <w:iCs w:val="0"/>
          <w:noProof w:val="0"/>
          <w:spacing w:val="-1"/>
        </w:rPr>
      </w:pPr>
      <w:r w:rsidRPr="00E02BE6">
        <w:t xml:space="preserve">Positioning Figures and Tables: </w:t>
      </w:r>
      <w:r w:rsidRPr="00F205EA">
        <w:rPr>
          <w:b/>
          <w:i w:val="0"/>
          <w:iCs w:val="0"/>
          <w:noProof w:val="0"/>
          <w:spacing w:val="-1"/>
        </w:rPr>
        <w:t xml:space="preserve">Place figures and tables at the top and bottom of columns. </w:t>
      </w:r>
      <w:r>
        <w:rPr>
          <w:i w:val="0"/>
          <w:iCs w:val="0"/>
          <w:noProof w:val="0"/>
          <w:spacing w:val="-1"/>
        </w:rPr>
        <w:t xml:space="preserve">Avoid placing them in the middle of </w:t>
      </w:r>
      <w:r>
        <w:rPr>
          <w:i w:val="0"/>
          <w:iCs w:val="0"/>
          <w:noProof w:val="0"/>
          <w:spacing w:val="-1"/>
        </w:rPr>
        <w:t>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32758" w:rsidRPr="00032758" w:rsidRDefault="00032758" w:rsidP="00032758">
      <w:pPr>
        <w:ind w:firstLine="181"/>
        <w:jc w:val="both"/>
      </w:pPr>
      <w:r w:rsidRPr="00032758">
        <w:t>Figure Labels: Use 8 point Times New Roman for Figure labels. Use words rather than symbols or abbreviations when writing Figure axis labels to avoid confusing the reader. As an</w:t>
      </w:r>
    </w:p>
    <w:p w:rsidR="00ED13D6" w:rsidRPr="00A2546C" w:rsidRDefault="00A2546C" w:rsidP="00A2546C">
      <w:pPr>
        <w:pStyle w:val="tablehead"/>
      </w:pPr>
      <w:r w:rsidRPr="00A2546C">
        <w:t>Qm requirements to seedlings.</w:t>
      </w:r>
    </w:p>
    <w:tbl>
      <w:tblPr>
        <w:tblW w:w="3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2"/>
        <w:gridCol w:w="1364"/>
        <w:gridCol w:w="900"/>
        <w:gridCol w:w="569"/>
      </w:tblGrid>
      <w:tr w:rsidR="00ED13D6" w:rsidTr="00C53A3F">
        <w:trPr>
          <w:cantSplit/>
          <w:trHeight w:val="240"/>
          <w:tblHeader/>
          <w:jc w:val="center"/>
        </w:trPr>
        <w:tc>
          <w:tcPr>
            <w:tcW w:w="992" w:type="dxa"/>
            <w:vMerge w:val="restart"/>
            <w:vAlign w:val="center"/>
          </w:tcPr>
          <w:p w:rsidR="00ED13D6" w:rsidRDefault="00ED13D6">
            <w:pPr>
              <w:pStyle w:val="tablecolhead"/>
            </w:pPr>
            <w:r>
              <w:t>Table Head</w:t>
            </w:r>
          </w:p>
        </w:tc>
        <w:tc>
          <w:tcPr>
            <w:tcW w:w="2833" w:type="dxa"/>
            <w:gridSpan w:val="3"/>
            <w:vAlign w:val="center"/>
          </w:tcPr>
          <w:p w:rsidR="00ED13D6" w:rsidRDefault="00ED13D6">
            <w:pPr>
              <w:pStyle w:val="tablecolhead"/>
            </w:pPr>
            <w:r>
              <w:t>Table Column Head</w:t>
            </w:r>
          </w:p>
        </w:tc>
      </w:tr>
      <w:tr w:rsidR="00ED13D6" w:rsidTr="00C53A3F">
        <w:trPr>
          <w:cantSplit/>
          <w:trHeight w:val="240"/>
          <w:tblHeader/>
          <w:jc w:val="center"/>
        </w:trPr>
        <w:tc>
          <w:tcPr>
            <w:tcW w:w="992" w:type="dxa"/>
            <w:vMerge/>
          </w:tcPr>
          <w:p w:rsidR="00ED13D6" w:rsidRDefault="00ED13D6">
            <w:pPr>
              <w:rPr>
                <w:sz w:val="16"/>
                <w:szCs w:val="16"/>
              </w:rPr>
            </w:pPr>
          </w:p>
        </w:tc>
        <w:tc>
          <w:tcPr>
            <w:tcW w:w="1364"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569" w:type="dxa"/>
            <w:vAlign w:val="center"/>
          </w:tcPr>
          <w:p w:rsidR="00ED13D6" w:rsidRDefault="00ED13D6">
            <w:pPr>
              <w:pStyle w:val="tablecolsubhead"/>
            </w:pPr>
            <w:r>
              <w:t>Subhead</w:t>
            </w:r>
          </w:p>
        </w:tc>
      </w:tr>
      <w:tr w:rsidR="00ED13D6" w:rsidTr="00C53A3F">
        <w:trPr>
          <w:trHeight w:val="320"/>
          <w:jc w:val="center"/>
        </w:trPr>
        <w:tc>
          <w:tcPr>
            <w:tcW w:w="992" w:type="dxa"/>
            <w:vAlign w:val="center"/>
          </w:tcPr>
          <w:p w:rsidR="00ED13D6" w:rsidRDefault="00ED13D6">
            <w:pPr>
              <w:pStyle w:val="tablecopy"/>
              <w:rPr>
                <w:sz w:val="8"/>
                <w:szCs w:val="8"/>
              </w:rPr>
            </w:pPr>
            <w:r>
              <w:t>copy</w:t>
            </w:r>
          </w:p>
        </w:tc>
        <w:tc>
          <w:tcPr>
            <w:tcW w:w="1364"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569" w:type="dxa"/>
            <w:vAlign w:val="center"/>
          </w:tcPr>
          <w:p w:rsidR="00ED13D6" w:rsidRDefault="00ED13D6">
            <w:pPr>
              <w:rPr>
                <w:sz w:val="16"/>
                <w:szCs w:val="16"/>
              </w:rPr>
            </w:pPr>
          </w:p>
        </w:tc>
      </w:tr>
    </w:tbl>
    <w:p w:rsidR="00ED13D6" w:rsidRPr="00E02BE6" w:rsidRDefault="00ED13D6" w:rsidP="00E02BE6">
      <w:pPr>
        <w:pStyle w:val="tablefootnote"/>
      </w:pPr>
    </w:p>
    <w:p w:rsidR="00046923" w:rsidRDefault="00ED13D6" w:rsidP="00032758">
      <w:pPr>
        <w:pStyle w:val="BodyText"/>
        <w:ind w:firstLine="0"/>
      </w:pPr>
      <w:proofErr w:type="gramStart"/>
      <w:r w:rsidRPr="00B57A1C">
        <w:t>example</w:t>
      </w:r>
      <w:proofErr w:type="gramEnd"/>
      <w:r w:rsidRPr="00B57A1C">
        <w:t>,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Pr="00E02BE6" w:rsidRDefault="00ED13D6" w:rsidP="000E5887">
      <w:pPr>
        <w:pStyle w:val="Heading5"/>
      </w:pPr>
      <w:r w:rsidRPr="00B57A1C">
        <w:t>References</w:t>
      </w:r>
      <w:r w:rsidR="00B45623">
        <w:t xml:space="preserve"> (</w:t>
      </w:r>
      <w:r w:rsidR="00B45623" w:rsidRPr="00B45623">
        <w:rPr>
          <w:color w:val="FF0000"/>
        </w:rPr>
        <w:t>use APA style</w:t>
      </w:r>
      <w:r w:rsidR="00B45623">
        <w:t>)</w:t>
      </w:r>
    </w:p>
    <w:p w:rsidR="00ED13D6" w:rsidRDefault="00B45623">
      <w:pPr>
        <w:pStyle w:val="references"/>
      </w:pPr>
      <w:r w:rsidRPr="00B45623">
        <w:t>Eason, G., Noble, B., &amp; Sneddon, I. N. (1955). On certain integrals of Lipschitz-Hankel type involving products of Bessel functions. </w:t>
      </w:r>
      <w:r w:rsidRPr="00B45623">
        <w:rPr>
          <w:i/>
          <w:iCs/>
        </w:rPr>
        <w:t>Philosophical Transactions of the Royal Society of London. Series A, Mathematical and Physical Sciences</w:t>
      </w:r>
      <w:r w:rsidRPr="00B45623">
        <w:t>, </w:t>
      </w:r>
      <w:r w:rsidRPr="00B45623">
        <w:rPr>
          <w:i/>
          <w:iCs/>
        </w:rPr>
        <w:t>247</w:t>
      </w:r>
      <w:r w:rsidRPr="00B45623">
        <w:t>(935), 529-551.</w:t>
      </w:r>
    </w:p>
    <w:p w:rsidR="00ED13D6" w:rsidRDefault="0038114F">
      <w:pPr>
        <w:pStyle w:val="references"/>
      </w:pPr>
      <w:r w:rsidRPr="0038114F">
        <w:lastRenderedPageBreak/>
        <w:t>Rghioui, A., &amp; Oumnad, A. (2017). Internet of Things: Visions, technologies, and areas of application. </w:t>
      </w:r>
      <w:r w:rsidRPr="0038114F">
        <w:rPr>
          <w:i/>
          <w:iCs/>
        </w:rPr>
        <w:t>Automation, Control and Intelligent Systems</w:t>
      </w:r>
      <w:r w:rsidRPr="0038114F">
        <w:t>, </w:t>
      </w:r>
      <w:r w:rsidRPr="0038114F">
        <w:rPr>
          <w:i/>
          <w:iCs/>
        </w:rPr>
        <w:t>5</w:t>
      </w:r>
      <w:r w:rsidRPr="0038114F">
        <w:t>(6), 83.</w:t>
      </w:r>
    </w:p>
    <w:p w:rsidR="00ED13D6" w:rsidRDefault="0038114F">
      <w:pPr>
        <w:pStyle w:val="references"/>
      </w:pPr>
      <w:r w:rsidRPr="0038114F">
        <w:t>Jacobs, I. S. (1963). Fine particles, thin films and exchange anisotropy. </w:t>
      </w:r>
      <w:r w:rsidRPr="0038114F">
        <w:rPr>
          <w:i/>
          <w:iCs/>
        </w:rPr>
        <w:t>Magnetism</w:t>
      </w:r>
      <w:r w:rsidRPr="0038114F">
        <w:t>, 271-350.</w:t>
      </w:r>
    </w:p>
    <w:p w:rsidR="00ED13D6" w:rsidRDefault="0038114F">
      <w:pPr>
        <w:pStyle w:val="references"/>
      </w:pPr>
      <w:r w:rsidRPr="0038114F">
        <w:t>Kloesgen, W., &amp; Zytkow, J. (2002). Handbook of Knowledge Discovery and Data Mining. </w:t>
      </w:r>
      <w:r w:rsidRPr="0038114F">
        <w:rPr>
          <w:i/>
          <w:iCs/>
        </w:rPr>
        <w:t>K. Elissa,“Title of paper if known,” unpublished</w:t>
      </w:r>
      <w:r w:rsidRPr="0038114F">
        <w:t>.</w:t>
      </w:r>
    </w:p>
    <w:p w:rsidR="00ED13D6" w:rsidRDefault="0038114F">
      <w:pPr>
        <w:pStyle w:val="references"/>
      </w:pPr>
      <w:r w:rsidRPr="0038114F">
        <w:t>Nicole, R. " Title of paper with only first word capitalized," J. Name Stand. Abbrev., in press.</w:t>
      </w:r>
    </w:p>
    <w:p w:rsidR="00B568A1" w:rsidRDefault="0038114F" w:rsidP="00B568A1">
      <w:pPr>
        <w:pStyle w:val="references"/>
      </w:pPr>
      <w:r w:rsidRPr="0038114F">
        <w:t>Brekke, K., Vailati, R., Torstensson, D., Steiner, M., &amp; Falcão, A. (2011, June). CEER recommendations on estimation of costs due to electricity interruptions and voltage disturbances. In </w:t>
      </w:r>
      <w:r w:rsidRPr="0038114F">
        <w:rPr>
          <w:i/>
          <w:iCs/>
        </w:rPr>
        <w:t>Int. Conf. Electr. Distrib</w:t>
      </w:r>
      <w:r w:rsidRPr="0038114F">
        <w:t> (pp. 6-9).</w:t>
      </w:r>
    </w:p>
    <w:p w:rsidR="00ED13D6" w:rsidRDefault="0038114F">
      <w:pPr>
        <w:pStyle w:val="references"/>
      </w:pPr>
      <w:r w:rsidRPr="0038114F">
        <w:t>Yorozu, T., Hirano, M., Oka, K., &amp; Tagawa, Y. (1987). Electron spectroscopy studies on magneto-optical media and plastic substrate interface. </w:t>
      </w:r>
      <w:r w:rsidRPr="0038114F">
        <w:rPr>
          <w:i/>
          <w:iCs/>
        </w:rPr>
        <w:t>IEEE translation journal on magnetics in Japan</w:t>
      </w:r>
      <w:r w:rsidRPr="0038114F">
        <w:t>, </w:t>
      </w:r>
      <w:r w:rsidRPr="0038114F">
        <w:rPr>
          <w:i/>
          <w:iCs/>
        </w:rPr>
        <w:t>2</w:t>
      </w:r>
      <w:r w:rsidRPr="0038114F">
        <w:t>(8), 740-741.</w:t>
      </w:r>
    </w:p>
    <w:p w:rsidR="00ED13D6" w:rsidRDefault="0038114F">
      <w:pPr>
        <w:pStyle w:val="references"/>
      </w:pPr>
      <w:r w:rsidRPr="0038114F">
        <w:t>Young, M. (1989). The technical writer's handbook: Writing with style and clarity. Mill Valley.</w:t>
      </w:r>
    </w:p>
    <w:p w:rsidR="0038114F" w:rsidRDefault="0038114F">
      <w:pPr>
        <w:pStyle w:val="references"/>
      </w:pPr>
      <w:r w:rsidRPr="0038114F">
        <w:t>Pai, M. A. (2012). </w:t>
      </w:r>
      <w:r w:rsidRPr="0038114F">
        <w:rPr>
          <w:i/>
          <w:iCs/>
        </w:rPr>
        <w:t>Energy function analysis for power system stability</w:t>
      </w:r>
      <w:r w:rsidRPr="0038114F">
        <w:t>. Springer Science &amp; Business Media.</w:t>
      </w:r>
    </w:p>
    <w:p w:rsidR="000E5887" w:rsidRDefault="00951CFF" w:rsidP="00961EBD">
      <w:pPr>
        <w:pStyle w:val="references"/>
      </w:pPr>
      <w:r>
        <w:t>J. K. Author. (year</w:t>
      </w:r>
      <w:r w:rsidR="00961EBD">
        <w:t xml:space="preserve">). </w:t>
      </w:r>
      <w:r w:rsidR="00961EBD" w:rsidRPr="00961EBD">
        <w:rPr>
          <w:i/>
          <w:iCs/>
        </w:rPr>
        <w:t>Online document</w:t>
      </w:r>
      <w:r w:rsidR="00636117">
        <w:rPr>
          <w:i/>
          <w:iCs/>
        </w:rPr>
        <w:t xml:space="preserve"> title</w:t>
      </w:r>
      <w:r w:rsidR="00961EBD">
        <w:t>. Available</w:t>
      </w:r>
      <w:r w:rsidR="00636117">
        <w:t xml:space="preserve"> at</w:t>
      </w:r>
      <w:r w:rsidR="00961EBD">
        <w:t>: http://</w:t>
      </w:r>
      <w:r w:rsidR="00636117">
        <w:t>www.link.com</w:t>
      </w:r>
      <w:r w:rsidR="00961EBD">
        <w:t xml:space="preserve">, </w:t>
      </w:r>
    </w:p>
    <w:p w:rsidR="000E5887" w:rsidRDefault="000E5887" w:rsidP="000E5887">
      <w:pPr>
        <w:pStyle w:val="references"/>
        <w:numPr>
          <w:ilvl w:val="0"/>
          <w:numId w:val="0"/>
        </w:numPr>
      </w:pPr>
    </w:p>
    <w:p w:rsidR="000E5887" w:rsidRPr="00B57A1C" w:rsidRDefault="000E5887" w:rsidP="000E5887">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0E5887" w:rsidRPr="00B57A1C" w:rsidRDefault="000E5887" w:rsidP="000E5887">
      <w:pPr>
        <w:pStyle w:val="Body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523457">
      <w:pPr>
        <w:pStyle w:val="BodyText"/>
      </w:pPr>
      <w:r w:rsidRPr="00B57A1C">
        <w:t>For papers published in translation journals, please give the English citation first, followed by the original foreign-language citation [6].</w:t>
      </w:r>
    </w:p>
    <w:p w:rsidR="000E5887" w:rsidRDefault="000E5887" w:rsidP="000E5887">
      <w:pPr>
        <w:pStyle w:val="BodyText"/>
        <w:sectPr w:rsidR="000E5887" w:rsidSect="00A765BD">
          <w:type w:val="continuous"/>
          <w:pgSz w:w="10319" w:h="14572" w:code="13"/>
          <w:pgMar w:top="1134" w:right="1134" w:bottom="1134" w:left="1134" w:header="720" w:footer="720" w:gutter="0"/>
          <w:cols w:num="2" w:space="360"/>
          <w:docGrid w:linePitch="360"/>
        </w:sectPr>
      </w:pPr>
    </w:p>
    <w:p w:rsidR="00ED13D6" w:rsidRDefault="00ED13D6" w:rsidP="00B57A1C"/>
    <w:sectPr w:rsidR="00ED13D6" w:rsidSect="00C53A3F">
      <w:type w:val="continuous"/>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3A" w:rsidRDefault="002D703A" w:rsidP="00A765BD">
      <w:r>
        <w:separator/>
      </w:r>
    </w:p>
  </w:endnote>
  <w:endnote w:type="continuationSeparator" w:id="0">
    <w:p w:rsidR="002D703A" w:rsidRDefault="002D703A" w:rsidP="00A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6967"/>
      <w:docPartObj>
        <w:docPartGallery w:val="Page Numbers (Bottom of Page)"/>
        <w:docPartUnique/>
      </w:docPartObj>
    </w:sdtPr>
    <w:sdtEndPr>
      <w:rPr>
        <w:noProof/>
      </w:rPr>
    </w:sdtEndPr>
    <w:sdtContent>
      <w:p w:rsidR="00A765BD" w:rsidRDefault="00A765BD" w:rsidP="00A765BD">
        <w:pPr>
          <w:pStyle w:val="Footer"/>
          <w:jc w:val="left"/>
        </w:pPr>
        <w:r>
          <w:fldChar w:fldCharType="begin"/>
        </w:r>
        <w:r>
          <w:instrText xml:space="preserve"> PAGE   \* MERGEFORMAT </w:instrText>
        </w:r>
        <w:r>
          <w:fldChar w:fldCharType="separate"/>
        </w:r>
        <w:r w:rsidR="00EC3DE7">
          <w:rPr>
            <w:noProof/>
          </w:rPr>
          <w:t>4</w:t>
        </w:r>
        <w:r>
          <w:rPr>
            <w:noProof/>
          </w:rPr>
          <w:fldChar w:fldCharType="end"/>
        </w:r>
      </w:p>
    </w:sdtContent>
  </w:sdt>
  <w:p w:rsidR="00A765BD" w:rsidRDefault="00A7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74211"/>
      <w:docPartObj>
        <w:docPartGallery w:val="Page Numbers (Bottom of Page)"/>
        <w:docPartUnique/>
      </w:docPartObj>
    </w:sdtPr>
    <w:sdtEndPr>
      <w:rPr>
        <w:noProof/>
      </w:rPr>
    </w:sdtEndPr>
    <w:sdtContent>
      <w:p w:rsidR="00A765BD" w:rsidRDefault="00A765BD" w:rsidP="00A765BD">
        <w:pPr>
          <w:pStyle w:val="Footer"/>
          <w:jc w:val="right"/>
          <w:rPr>
            <w:noProof/>
          </w:rPr>
        </w:pPr>
        <w:r>
          <w:fldChar w:fldCharType="begin"/>
        </w:r>
        <w:r>
          <w:instrText xml:space="preserve"> PAGE   \* MERGEFORMAT </w:instrText>
        </w:r>
        <w:r>
          <w:fldChar w:fldCharType="separate"/>
        </w:r>
        <w:r w:rsidR="00EC3DE7">
          <w:rPr>
            <w:noProof/>
          </w:rPr>
          <w:t>3</w:t>
        </w:r>
        <w:r>
          <w:rPr>
            <w:noProof/>
          </w:rPr>
          <w:fldChar w:fldCharType="end"/>
        </w:r>
      </w:p>
    </w:sdtContent>
  </w:sdt>
  <w:p w:rsidR="00A765BD" w:rsidRDefault="00A765BD" w:rsidP="00A765BD">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Default="00A765BD">
    <w:pPr>
      <w:pStyle w:val="Footer"/>
      <w:jc w:val="right"/>
    </w:pPr>
    <w:r w:rsidRPr="00A765BD">
      <w:t xml:space="preserve">ISBN: </w:t>
    </w:r>
    <w:r w:rsidR="00F205EA">
      <w:t>xxx</w:t>
    </w:r>
    <w:r w:rsidRPr="00A765BD">
      <w:t>-</w:t>
    </w:r>
    <w:r w:rsidR="00F205EA">
      <w:t>xx</w:t>
    </w:r>
    <w:r w:rsidRPr="00A765BD">
      <w:t>-</w:t>
    </w:r>
    <w:proofErr w:type="spellStart"/>
    <w:r w:rsidR="00F205EA">
      <w:t>xxxxx</w:t>
    </w:r>
    <w:proofErr w:type="spellEnd"/>
    <w:r w:rsidRPr="00A765BD">
      <w:t>-</w:t>
    </w:r>
    <w:r w:rsidR="00F205EA">
      <w:t>xx</w:t>
    </w:r>
    <w:r w:rsidRPr="00A765BD">
      <w:t>-</w:t>
    </w:r>
    <w:r w:rsidR="00F205EA">
      <w:t>x</w:t>
    </w:r>
    <w:r w:rsidRPr="00A765BD">
      <w:t xml:space="preserve">                                                                                                                    </w:t>
    </w:r>
    <w:sdt>
      <w:sdtPr>
        <w:id w:val="1433166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3DE7">
          <w:rPr>
            <w:noProof/>
          </w:rPr>
          <w:t>1</w:t>
        </w:r>
        <w:r>
          <w:rPr>
            <w:noProof/>
          </w:rPr>
          <w:fldChar w:fldCharType="end"/>
        </w:r>
      </w:sdtContent>
    </w:sdt>
  </w:p>
  <w:p w:rsidR="00A765BD" w:rsidRDefault="00A7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3A" w:rsidRDefault="002D703A" w:rsidP="00A765BD">
      <w:r>
        <w:separator/>
      </w:r>
    </w:p>
  </w:footnote>
  <w:footnote w:type="continuationSeparator" w:id="0">
    <w:p w:rsidR="002D703A" w:rsidRDefault="002D703A" w:rsidP="00A7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Pr="00A765BD" w:rsidRDefault="00A765BD" w:rsidP="00A765BD">
    <w:pPr>
      <w:pStyle w:val="Header"/>
      <w:jc w:val="both"/>
      <w:rPr>
        <w:b/>
      </w:rPr>
    </w:pPr>
    <w:proofErr w:type="spellStart"/>
    <w:proofErr w:type="gramStart"/>
    <w:r w:rsidRPr="00A765BD">
      <w:rPr>
        <w:b/>
      </w:rPr>
      <w:t>eNergetics</w:t>
    </w:r>
    <w:proofErr w:type="spellEnd"/>
    <w:proofErr w:type="gramEnd"/>
    <w:r w:rsidRPr="00A765BD">
      <w:rPr>
        <w:b/>
      </w:rPr>
      <w:t xml:space="preserve"> 20</w:t>
    </w:r>
    <w:r w:rsidR="00F205EA">
      <w:rPr>
        <w:b/>
      </w:rPr>
      <w:t>2</w:t>
    </w:r>
    <w:r w:rsidR="00EC3DE7">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2885170"/>
    <w:multiLevelType w:val="hybridMultilevel"/>
    <w:tmpl w:val="F9C483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7F24594"/>
    <w:multiLevelType w:val="hybridMultilevel"/>
    <w:tmpl w:val="FD3A67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2758"/>
    <w:rsid w:val="00046923"/>
    <w:rsid w:val="00071580"/>
    <w:rsid w:val="000C2108"/>
    <w:rsid w:val="000E5887"/>
    <w:rsid w:val="001C78F7"/>
    <w:rsid w:val="001F51CF"/>
    <w:rsid w:val="002739EF"/>
    <w:rsid w:val="00276BA3"/>
    <w:rsid w:val="002B28CD"/>
    <w:rsid w:val="002B41E4"/>
    <w:rsid w:val="002D703A"/>
    <w:rsid w:val="0038114F"/>
    <w:rsid w:val="003A7CB8"/>
    <w:rsid w:val="003F3DB6"/>
    <w:rsid w:val="00434137"/>
    <w:rsid w:val="0046706E"/>
    <w:rsid w:val="00473BD9"/>
    <w:rsid w:val="004D1E91"/>
    <w:rsid w:val="004E3AC2"/>
    <w:rsid w:val="005228F9"/>
    <w:rsid w:val="00523457"/>
    <w:rsid w:val="00545C1B"/>
    <w:rsid w:val="00566D05"/>
    <w:rsid w:val="005A0374"/>
    <w:rsid w:val="006129BD"/>
    <w:rsid w:val="00633875"/>
    <w:rsid w:val="00634E8F"/>
    <w:rsid w:val="00636117"/>
    <w:rsid w:val="006B13CD"/>
    <w:rsid w:val="006E19C4"/>
    <w:rsid w:val="006F24DD"/>
    <w:rsid w:val="00700E1B"/>
    <w:rsid w:val="007A11C2"/>
    <w:rsid w:val="007E6E29"/>
    <w:rsid w:val="007F3074"/>
    <w:rsid w:val="00890928"/>
    <w:rsid w:val="008F7B93"/>
    <w:rsid w:val="00926F89"/>
    <w:rsid w:val="0093792D"/>
    <w:rsid w:val="00944C75"/>
    <w:rsid w:val="00951CFF"/>
    <w:rsid w:val="00961EBD"/>
    <w:rsid w:val="009F2EBF"/>
    <w:rsid w:val="00A2546C"/>
    <w:rsid w:val="00A765BD"/>
    <w:rsid w:val="00AF32A9"/>
    <w:rsid w:val="00B45623"/>
    <w:rsid w:val="00B4763C"/>
    <w:rsid w:val="00B568A1"/>
    <w:rsid w:val="00B57A1C"/>
    <w:rsid w:val="00C44E94"/>
    <w:rsid w:val="00C5228D"/>
    <w:rsid w:val="00C53A3F"/>
    <w:rsid w:val="00C8321E"/>
    <w:rsid w:val="00C86E39"/>
    <w:rsid w:val="00D23686"/>
    <w:rsid w:val="00D530E5"/>
    <w:rsid w:val="00D55A94"/>
    <w:rsid w:val="00D7405C"/>
    <w:rsid w:val="00DE1348"/>
    <w:rsid w:val="00DF6A1A"/>
    <w:rsid w:val="00E02BE6"/>
    <w:rsid w:val="00E362DD"/>
    <w:rsid w:val="00EC3DE7"/>
    <w:rsid w:val="00ED13D6"/>
    <w:rsid w:val="00F023F9"/>
    <w:rsid w:val="00F205EA"/>
    <w:rsid w:val="00FA2155"/>
    <w:rsid w:val="00FB3E7D"/>
    <w:rsid w:val="00FC2698"/>
    <w:rsid w:val="00FC34CE"/>
    <w:rsid w:val="00F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F467B52-CE57-4CE4-B7B2-593FD4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93"/>
    <w:pPr>
      <w:jc w:val="center"/>
    </w:pPr>
  </w:style>
  <w:style w:type="paragraph" w:styleId="Heading1">
    <w:name w:val="heading 1"/>
    <w:basedOn w:val="Normal"/>
    <w:next w:val="Normal"/>
    <w:qFormat/>
    <w:rsid w:val="008F7B9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F7B9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F7B93"/>
    <w:pPr>
      <w:numPr>
        <w:ilvl w:val="2"/>
        <w:numId w:val="6"/>
      </w:numPr>
      <w:spacing w:line="240" w:lineRule="exact"/>
      <w:jc w:val="both"/>
      <w:outlineLvl w:val="2"/>
    </w:pPr>
    <w:rPr>
      <w:i/>
      <w:iCs/>
      <w:noProof/>
    </w:rPr>
  </w:style>
  <w:style w:type="paragraph" w:styleId="Heading4">
    <w:name w:val="heading 4"/>
    <w:basedOn w:val="Normal"/>
    <w:next w:val="Normal"/>
    <w:qFormat/>
    <w:rsid w:val="008F7B93"/>
    <w:pPr>
      <w:numPr>
        <w:ilvl w:val="3"/>
        <w:numId w:val="7"/>
      </w:numPr>
      <w:spacing w:before="40" w:after="40"/>
      <w:jc w:val="both"/>
      <w:outlineLvl w:val="3"/>
    </w:pPr>
    <w:rPr>
      <w:i/>
      <w:iCs/>
      <w:noProof/>
    </w:rPr>
  </w:style>
  <w:style w:type="paragraph" w:styleId="Heading5">
    <w:name w:val="heading 5"/>
    <w:basedOn w:val="Normal"/>
    <w:next w:val="Normal"/>
    <w:qFormat/>
    <w:rsid w:val="008F7B9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BodyText">
    <w:name w:val="Body Text"/>
    <w:basedOn w:val="Normal"/>
    <w:link w:val="BodyTextChar"/>
    <w:rsid w:val="008F7B93"/>
    <w:pPr>
      <w:spacing w:after="120" w:line="228" w:lineRule="auto"/>
      <w:ind w:firstLine="288"/>
      <w:jc w:val="both"/>
    </w:pPr>
    <w:rPr>
      <w:spacing w:val="-1"/>
    </w:rPr>
  </w:style>
  <w:style w:type="paragraph" w:customStyle="1" w:styleId="bulletlist">
    <w:name w:val="bullet list"/>
    <w:basedOn w:val="BodyText"/>
    <w:rsid w:val="008F7B93"/>
    <w:pPr>
      <w:numPr>
        <w:numId w:val="1"/>
      </w:numPr>
    </w:pPr>
  </w:style>
  <w:style w:type="paragraph" w:customStyle="1" w:styleId="equation">
    <w:name w:val="equation"/>
    <w:basedOn w:val="Normal"/>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Emphasis">
    <w:name w:val="Emphasis"/>
    <w:basedOn w:val="DefaultParagraphFont"/>
    <w:uiPriority w:val="20"/>
    <w:qFormat/>
    <w:rsid w:val="00961EBD"/>
    <w:rPr>
      <w:i/>
      <w:iCs/>
    </w:rPr>
  </w:style>
  <w:style w:type="paragraph" w:styleId="BalloonText">
    <w:name w:val="Balloon Text"/>
    <w:basedOn w:val="Normal"/>
    <w:link w:val="BalloonTextChar"/>
    <w:rsid w:val="007F3074"/>
    <w:rPr>
      <w:rFonts w:ascii="Tahoma" w:hAnsi="Tahoma" w:cs="Tahoma"/>
      <w:sz w:val="16"/>
      <w:szCs w:val="16"/>
    </w:rPr>
  </w:style>
  <w:style w:type="character" w:customStyle="1" w:styleId="BalloonTextChar">
    <w:name w:val="Balloon Text Char"/>
    <w:basedOn w:val="DefaultParagraphFont"/>
    <w:link w:val="BalloonText"/>
    <w:rsid w:val="007F3074"/>
    <w:rPr>
      <w:rFonts w:ascii="Tahoma" w:hAnsi="Tahoma" w:cs="Tahoma"/>
      <w:sz w:val="16"/>
      <w:szCs w:val="16"/>
    </w:rPr>
  </w:style>
  <w:style w:type="character" w:customStyle="1" w:styleId="BodyTextChar">
    <w:name w:val="Body Text Char"/>
    <w:basedOn w:val="DefaultParagraphFont"/>
    <w:link w:val="BodyText"/>
    <w:rsid w:val="00046923"/>
    <w:rPr>
      <w:spacing w:val="-1"/>
    </w:rPr>
  </w:style>
  <w:style w:type="paragraph" w:styleId="Header">
    <w:name w:val="header"/>
    <w:basedOn w:val="Normal"/>
    <w:link w:val="HeaderChar"/>
    <w:unhideWhenUsed/>
    <w:rsid w:val="00A765BD"/>
    <w:pPr>
      <w:tabs>
        <w:tab w:val="center" w:pos="4680"/>
        <w:tab w:val="right" w:pos="9360"/>
      </w:tabs>
    </w:pPr>
  </w:style>
  <w:style w:type="character" w:customStyle="1" w:styleId="HeaderChar">
    <w:name w:val="Header Char"/>
    <w:basedOn w:val="DefaultParagraphFont"/>
    <w:link w:val="Header"/>
    <w:rsid w:val="00A765BD"/>
  </w:style>
  <w:style w:type="paragraph" w:styleId="Footer">
    <w:name w:val="footer"/>
    <w:basedOn w:val="Normal"/>
    <w:link w:val="FooterChar"/>
    <w:uiPriority w:val="99"/>
    <w:unhideWhenUsed/>
    <w:rsid w:val="00A765BD"/>
    <w:pPr>
      <w:tabs>
        <w:tab w:val="center" w:pos="4680"/>
        <w:tab w:val="right" w:pos="9360"/>
      </w:tabs>
    </w:pPr>
  </w:style>
  <w:style w:type="character" w:customStyle="1" w:styleId="FooterChar">
    <w:name w:val="Footer Char"/>
    <w:basedOn w:val="DefaultParagraphFont"/>
    <w:link w:val="Footer"/>
    <w:uiPriority w:val="99"/>
    <w:rsid w:val="00A7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74EDB3-23FE-4D83-896E-F357AA3F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2075</Words>
  <Characters>10770</Characters>
  <Application>Microsoft Office Word</Application>
  <DocSecurity>0</DocSecurity>
  <Lines>336</Lines>
  <Paragraphs>98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Reviewer</cp:lastModifiedBy>
  <cp:revision>4</cp:revision>
  <dcterms:created xsi:type="dcterms:W3CDTF">2021-07-22T16:55:00Z</dcterms:created>
  <dcterms:modified xsi:type="dcterms:W3CDTF">2022-10-04T10:19:00Z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6ae226c9f0b46f7d099d0c0c935f85d495829b06bbde259b328ea3ec8de796e3</vt:lpwstr>
  </property>
</Properties>
</file>